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PROCÈS-VERBAL DE CONSULTATION PUBLIQUE</w:t>
      </w:r>
    </w:p>
    <w:p>
      <w:pPr>
        <w:spacing w:after="240"/>
      </w:pPr>
      <w:r>
        <w:rPr>
          <w:i/>
          <w:color w:val="6B7085"/>
        </w:rPr>
        <w:t xml:space="preserve">Remplissez les espaces vides avec les informations de votre réunion. Les textes en gris sont des repères : supprimez-les une fois terminé.</w:t>
      </w:r>
    </w:p>
    <w:tbl>
      <w:tblPr>
        <w:tblW w:w="9638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3212"/>
        <w:gridCol w:w="6426"/>
      </w:tblGrid>
      <w:tr>
        <w:trPr>
          <w:trHeight w:val="380" w:hRule="atLeast"/>
          <w:cantSplit/>
        </w:trPr>
        <w:tc>
          <w:tcPr>
            <w:tcW w:w="321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Objet de la consultation</w:t>
            </w:r>
          </w:p>
        </w:tc>
        <w:tc>
          <w:tcPr>
            <w:tcW w:w="642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21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Date et heure</w:t>
            </w:r>
          </w:p>
        </w:tc>
        <w:tc>
          <w:tcPr>
            <w:tcW w:w="642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21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Lieu</w:t>
            </w:r>
          </w:p>
        </w:tc>
        <w:tc>
          <w:tcPr>
            <w:tcW w:w="642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21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Institution responsable</w:t>
            </w:r>
          </w:p>
        </w:tc>
        <w:tc>
          <w:tcPr>
            <w:tcW w:w="642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21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Animation</w:t>
            </w:r>
          </w:p>
        </w:tc>
        <w:tc>
          <w:tcPr>
            <w:tcW w:w="642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21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Nombre de participants</w:t>
            </w:r>
          </w:p>
        </w:tc>
        <w:tc>
          <w:tcPr>
            <w:tcW w:w="642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1. Objet et contexte</w:t>
      </w:r>
    </w:p>
    <w:p>
      <w:pPr>
        <w:keepNext/>
        <w:spacing w:after="80"/>
      </w:pPr>
      <w:r>
        <w:rPr>
          <w:i/>
          <w:color w:val="6B7085"/>
        </w:rPr>
        <w:t xml:space="preserve">Sur quoi porte la consultation, pourquoi, et quelle décision en dépend.</w:t>
      </w:r>
    </w:p>
    <w:tbl>
      <w:tblPr>
        <w:tblW w:w="9638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9638"/>
      </w:tblGrid>
      <w:tr>
        <w:trPr>
          <w:trHeight w:val="900" w:hRule="atLeast"/>
          <w:cantSplit/>
        </w:trPr>
        <w:tc>
          <w:tcPr>
            <w:tcW w:w="963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2. Groupes représentés</w:t>
      </w:r>
    </w:p>
    <w:p>
      <w:pPr>
        <w:keepNext/>
        <w:spacing w:after="80"/>
      </w:pPr>
      <w:r>
        <w:rPr>
          <w:i/>
          <w:color w:val="6B7085"/>
        </w:rPr>
        <w:t xml:space="preserve">Organisations, quartiers ou groupes qui ont participé.</w:t>
      </w:r>
    </w:p>
    <w:tbl>
      <w:tblPr>
        <w:tblW w:w="9638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642"/>
        <w:gridCol w:w="8996"/>
      </w:tblGrid>
      <w:tr>
        <w:trPr>
          <w:trHeight w:val="400" w:hRule="atLeast"/>
          <w:cantSplit/>
        </w:trPr>
        <w:tc>
          <w:tcPr>
            <w:tcW w:w="64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1.</w:t>
            </w:r>
          </w:p>
        </w:tc>
        <w:tc>
          <w:tcPr>
            <w:tcW w:w="899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64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2.</w:t>
            </w:r>
          </w:p>
        </w:tc>
        <w:tc>
          <w:tcPr>
            <w:tcW w:w="899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64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3.</w:t>
            </w:r>
          </w:p>
        </w:tc>
        <w:tc>
          <w:tcPr>
            <w:tcW w:w="899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64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4.</w:t>
            </w:r>
          </w:p>
        </w:tc>
        <w:tc>
          <w:tcPr>
            <w:tcW w:w="899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Préoccupations et propositions</w:t>
      </w:r>
    </w:p>
    <w:p>
      <w:pPr>
        <w:keepNext/>
        <w:spacing w:after="80"/>
      </w:pPr>
      <w:r>
        <w:rPr>
          <w:i/>
          <w:color w:val="6B7085"/>
        </w:rPr>
        <w:t xml:space="preserve">Regroupées par thème. Si un point est revenu souvent, indiquez-le.</w:t>
      </w:r>
    </w:p>
    <w:tbl>
      <w:tblPr>
        <w:tblW w:w="9638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2409"/>
        <w:gridCol w:w="7229"/>
      </w:tblGrid>
      <w:tr>
        <w:trPr>
          <w:tblHeader/>
          <w:cantSplit/>
        </w:trPr>
        <w:tc>
          <w:tcPr>
            <w:tcW w:w="240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Thème</w:t>
            </w:r>
          </w:p>
        </w:tc>
        <w:tc>
          <w:tcPr>
            <w:tcW w:w="722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Ce que les participants ont exprimé</w:t>
            </w:r>
          </w:p>
        </w:tc>
      </w:tr>
      <w:tr>
        <w:trPr>
          <w:trHeight w:val="400" w:hRule="atLeast"/>
          <w:cantSplit/>
        </w:trPr>
        <w:tc>
          <w:tcPr>
            <w:tcW w:w="240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722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240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722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240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722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240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722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4. Réponses et engagements de l’institution</w:t>
      </w:r>
    </w:p>
    <w:p>
      <w:pPr>
        <w:keepNext/>
        <w:spacing w:after="80"/>
      </w:pPr>
      <w:r>
        <w:rPr>
          <w:i/>
          <w:color w:val="6B7085"/>
        </w:rPr>
        <w:t xml:space="preserve">Ce que l’institution a répondu, séparé de ce que les habitants ont demandé.</w:t>
      </w:r>
    </w:p>
    <w:tbl>
      <w:tblPr>
        <w:tblW w:w="9638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9638"/>
      </w:tblGrid>
      <w:tr>
        <w:trPr>
          <w:trHeight w:val="1500" w:hRule="atLeast"/>
          <w:cantSplit/>
        </w:trPr>
        <w:tc>
          <w:tcPr>
            <w:tcW w:w="963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5. Points d’accord et de désaccord</w:t>
      </w:r>
    </w:p>
    <w:p>
      <w:pPr>
        <w:keepNext/>
        <w:spacing w:after="80"/>
      </w:pPr>
      <w:r>
        <w:rPr>
          <w:i/>
          <w:color w:val="6B7085"/>
        </w:rPr>
        <w:t xml:space="preserve">Sur quoi il y a eu accord, et sur quoi non.</w:t>
      </w:r>
    </w:p>
    <w:tbl>
      <w:tblPr>
        <w:tblW w:w="9638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9638"/>
      </w:tblGrid>
      <w:tr>
        <w:trPr>
          <w:trHeight w:val="900" w:hRule="atLeast"/>
          <w:cantSplit/>
        </w:trPr>
        <w:tc>
          <w:tcPr>
            <w:tcW w:w="963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Prochaines étapes</w:t>
      </w:r>
    </w:p>
    <w:p>
      <w:pPr>
        <w:keepNext/>
        <w:spacing w:after="80"/>
      </w:pPr>
      <w:r>
        <w:rPr>
          <w:i/>
          <w:color w:val="6B7085"/>
        </w:rPr>
        <w:t xml:space="preserve">La suite, qui s’en charge et quand.</w:t>
      </w:r>
    </w:p>
    <w:tbl>
      <w:tblPr>
        <w:tblW w:w="9638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642"/>
        <w:gridCol w:w="8996"/>
      </w:tblGrid>
      <w:tr>
        <w:trPr>
          <w:trHeight w:val="400" w:hRule="atLeast"/>
          <w:cantSplit/>
        </w:trPr>
        <w:tc>
          <w:tcPr>
            <w:tcW w:w="64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1.</w:t>
            </w:r>
          </w:p>
        </w:tc>
        <w:tc>
          <w:tcPr>
            <w:tcW w:w="899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64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2.</w:t>
            </w:r>
          </w:p>
        </w:tc>
        <w:tc>
          <w:tcPr>
            <w:tcW w:w="899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64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3.</w:t>
            </w:r>
          </w:p>
        </w:tc>
        <w:tc>
          <w:tcPr>
            <w:tcW w:w="899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keepNext/>
        <w:spacing w:after="520"/>
      </w:pPr>
    </w:p>
    <w:tbl>
      <w:tblPr>
        <w:tblW w:w="9638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tcBorders>
              <w:top w:val="single" w:sz="6" w:color="0B0B14"/>
              <w:left w:val="nil"/>
              <w:bottom w:val="nil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color w:val="6B7085"/>
              </w:rPr>
              <w:t xml:space="preserve">Pour l’institution responsable</w:t>
            </w:r>
          </w:p>
        </w:tc>
      </w:tr>
    </w:tbl>
    <w:p>
      <w:pPr>
        <w:spacing w:after="120"/>
      </w:pPr>
    </w:p>
    <w:sectPr>
      <w:footerReference w:type="default" r:id="rIdFooter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rPr>
        <w:color w:val="6B7085"/>
        <w:sz w:val="16"/>
        <w:szCs w:val="16"/>
      </w:rPr>
      <w:t xml:space="preserve">Modèle Omega Writer. Vous voulez qu’il se remplisse tout seul à partir de l’enregistrement ? </w:t>
    </w:r>
    <w:hyperlink r:id="rIdLink" w:history="1">
      <w:r>
        <w:rPr>
          <w:color w:val="0742C2"/>
          <w:sz w:val="16"/>
          <w:szCs w:val="16"/>
          <w:u w:val="single"/>
        </w:rPr>
        <w:t xml:space="preserve">omegawriter.app/fr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fr-FR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120"/>
    </w:pPr>
    <w:rPr>
      <w:b/>
      <w:color w:val="0B0B14"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280" w:after="60"/>
      <w:outlineLvl w:val="0"/>
    </w:pPr>
    <w:rPr>
      <w:b/>
      <w:color w:val="0851E8"/>
      <w:sz w:val="26"/>
      <w:szCs w:val="26"/>
    </w:rPr>
  </w:style>
  <w:style w:type="paragraph" w:styleId="Footer">
    <w:name w:val="footer"/>
    <w:basedOn w:val="Normal"/>
    <w:pPr>
      <w:spacing w:after="0"/>
    </w:p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Footer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ink" Type="http://schemas.openxmlformats.org/officeDocument/2006/relationships/hyperlink" Target="https://omegawriter.app/fr/?utm_source=formato&amp;utm_medium=docx&amp;utm_campaign=consulta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Procès-verbal de consultation publique</dc:title>
  <dc:creator>Omega Writer</dc:creator>
  <dc:language>fr-FR</dc:language>
</cp:coreProperties>
</file>